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2135" w:rsidRPr="003F7574" w:rsidRDefault="00F42135" w:rsidP="00FB7863">
      <w:pPr>
        <w:pStyle w:val="a3"/>
        <w:spacing w:before="100" w:beforeAutospacing="1" w:after="100" w:afterAutospacing="1" w:line="360" w:lineRule="auto"/>
        <w:rPr>
          <w:color w:val="00B050"/>
          <w:sz w:val="22"/>
        </w:rPr>
      </w:pPr>
      <w:r w:rsidRPr="00357A97">
        <w:rPr>
          <w:sz w:val="32"/>
          <w:szCs w:val="32"/>
        </w:rPr>
        <w:t>T</w:t>
      </w:r>
      <w:r w:rsidR="00D45C68" w:rsidRPr="00357A97">
        <w:rPr>
          <w:rFonts w:hint="eastAsia"/>
          <w:sz w:val="32"/>
          <w:szCs w:val="32"/>
        </w:rPr>
        <w:t>itle</w:t>
      </w:r>
      <w:r>
        <w:t xml:space="preserve"> </w:t>
      </w:r>
      <w:r w:rsidRPr="00357A97">
        <w:rPr>
          <w:color w:val="00B050"/>
          <w:sz w:val="32"/>
        </w:rPr>
        <w:t xml:space="preserve">(Times </w:t>
      </w:r>
      <w:r w:rsidR="003F7574" w:rsidRPr="00357A97">
        <w:rPr>
          <w:rFonts w:hint="eastAsia"/>
          <w:color w:val="00B050"/>
          <w:sz w:val="32"/>
        </w:rPr>
        <w:t>N</w:t>
      </w:r>
      <w:r w:rsidR="00357A97">
        <w:rPr>
          <w:color w:val="00B050"/>
          <w:sz w:val="32"/>
        </w:rPr>
        <w:t>ew Roman, Bold, 1</w:t>
      </w:r>
      <w:r w:rsidR="00357A97" w:rsidRPr="0095144D">
        <w:rPr>
          <w:rFonts w:eastAsia="宋体" w:hint="eastAsia"/>
          <w:color w:val="00B050"/>
          <w:sz w:val="32"/>
          <w:lang w:eastAsia="zh-CN"/>
        </w:rPr>
        <w:t xml:space="preserve">6 </w:t>
      </w:r>
      <w:r w:rsidRPr="00357A97">
        <w:rPr>
          <w:color w:val="00B050"/>
          <w:sz w:val="32"/>
        </w:rPr>
        <w:t>pt)</w:t>
      </w:r>
    </w:p>
    <w:p w:rsidR="00FA70DF" w:rsidRPr="00357A97" w:rsidRDefault="00FA70DF" w:rsidP="00FA70DF">
      <w:pPr>
        <w:adjustRightInd w:val="0"/>
        <w:snapToGrid w:val="0"/>
        <w:rPr>
          <w:sz w:val="12"/>
        </w:rPr>
      </w:pPr>
    </w:p>
    <w:p w:rsidR="00FA70DF" w:rsidRPr="003F7574" w:rsidRDefault="00E001EC" w:rsidP="00DF5F91">
      <w:pPr>
        <w:spacing w:beforeLines="50" w:before="120"/>
        <w:jc w:val="center"/>
        <w:rPr>
          <w:b/>
          <w:color w:val="00B050"/>
          <w:spacing w:val="-6"/>
        </w:rPr>
      </w:pPr>
      <w:r w:rsidRPr="0064738A">
        <w:rPr>
          <w:rFonts w:eastAsia="宋体" w:hint="eastAsia"/>
          <w:color w:val="FF0000"/>
          <w:spacing w:val="-6"/>
          <w:lang w:eastAsia="zh-CN"/>
        </w:rPr>
        <w:t>Authers</w:t>
      </w:r>
      <w:r w:rsidR="003F7574" w:rsidRPr="00E26076">
        <w:rPr>
          <w:color w:val="FF0000"/>
          <w:spacing w:val="-6"/>
        </w:rPr>
        <w:t>’</w:t>
      </w:r>
      <w:r w:rsidR="003F7574" w:rsidRPr="00E26076">
        <w:rPr>
          <w:rFonts w:hint="eastAsia"/>
          <w:color w:val="FF0000"/>
          <w:spacing w:val="-6"/>
        </w:rPr>
        <w:t xml:space="preserve"> name </w:t>
      </w:r>
      <w:r w:rsidR="00DF5F91">
        <w:rPr>
          <w:rFonts w:hint="eastAsia"/>
          <w:spacing w:val="-6"/>
        </w:rPr>
        <w:t>e</w:t>
      </w:r>
      <w:r w:rsidR="00DF5F91" w:rsidRPr="0095144D">
        <w:rPr>
          <w:rFonts w:eastAsia="宋体" w:hint="eastAsia"/>
          <w:spacing w:val="-6"/>
          <w:lang w:eastAsia="zh-CN"/>
        </w:rPr>
        <w:t>g</w:t>
      </w:r>
      <w:r w:rsidR="003F7574">
        <w:rPr>
          <w:rFonts w:hint="eastAsia"/>
          <w:spacing w:val="-6"/>
        </w:rPr>
        <w:t xml:space="preserve">. </w:t>
      </w:r>
      <w:r>
        <w:rPr>
          <w:rFonts w:eastAsia="宋体" w:hint="eastAsia"/>
          <w:spacing w:val="-6"/>
          <w:lang w:eastAsia="zh-CN"/>
        </w:rPr>
        <w:t>Mingming</w:t>
      </w:r>
      <w:r w:rsidR="005F3EE7">
        <w:rPr>
          <w:rFonts w:eastAsia="宋体" w:hint="eastAsia"/>
          <w:spacing w:val="-6"/>
          <w:lang w:eastAsia="zh-CN"/>
        </w:rPr>
        <w:t xml:space="preserve"> </w:t>
      </w:r>
      <w:r>
        <w:rPr>
          <w:rFonts w:eastAsia="宋体" w:hint="eastAsia"/>
          <w:spacing w:val="-6"/>
          <w:lang w:eastAsia="zh-CN"/>
        </w:rPr>
        <w:t>Xiao</w:t>
      </w:r>
      <w:r w:rsidR="00FA70DF" w:rsidRPr="003F7574">
        <w:rPr>
          <w:b/>
          <w:color w:val="00B050"/>
          <w:spacing w:val="-6"/>
        </w:rPr>
        <w:t xml:space="preserve"> (Times New Roman, 12pt)</w:t>
      </w:r>
    </w:p>
    <w:p w:rsidR="00FA70DF" w:rsidRPr="0095144D" w:rsidRDefault="003F7574" w:rsidP="00FA1904">
      <w:pPr>
        <w:pStyle w:val="a5"/>
        <w:jc w:val="center"/>
        <w:rPr>
          <w:rFonts w:eastAsia="宋体"/>
          <w:lang w:eastAsia="zh-CN"/>
        </w:rPr>
      </w:pPr>
      <w:r w:rsidRPr="00DF5F91">
        <w:rPr>
          <w:rFonts w:hint="eastAsia"/>
          <w:i w:val="0"/>
          <w:color w:val="FF0000"/>
          <w:szCs w:val="24"/>
        </w:rPr>
        <w:t>Affiliatio</w:t>
      </w:r>
      <w:r w:rsidR="00D45C68" w:rsidRPr="00DF5F91">
        <w:rPr>
          <w:rFonts w:hint="eastAsia"/>
          <w:i w:val="0"/>
          <w:color w:val="FF0000"/>
          <w:szCs w:val="24"/>
        </w:rPr>
        <w:t>n</w:t>
      </w:r>
      <w:r w:rsidR="00DF5F91" w:rsidRPr="0095144D">
        <w:rPr>
          <w:rFonts w:eastAsia="宋体" w:hint="eastAsia"/>
          <w:i w:val="0"/>
          <w:color w:val="FF0000"/>
          <w:szCs w:val="24"/>
          <w:lang w:eastAsia="zh-CN"/>
        </w:rPr>
        <w:t xml:space="preserve"> </w:t>
      </w:r>
      <w:r w:rsidR="00EF576E" w:rsidRPr="00925B53">
        <w:rPr>
          <w:rFonts w:hint="eastAsia"/>
          <w:bCs w:val="0"/>
          <w:iCs w:val="0"/>
        </w:rPr>
        <w:t>Center for Quantitative Biology and School of Physics, Peking University, Beijing 100871, China</w:t>
      </w:r>
      <w:r w:rsidR="00FA1904" w:rsidRPr="0095144D">
        <w:rPr>
          <w:rFonts w:eastAsia="宋体" w:hint="eastAsia"/>
          <w:lang w:eastAsia="zh-CN"/>
        </w:rPr>
        <w:t xml:space="preserve"> </w:t>
      </w:r>
      <w:r w:rsidR="00FA70DF" w:rsidRPr="00DF5F91">
        <w:rPr>
          <w:b/>
          <w:color w:val="00B050"/>
          <w:szCs w:val="24"/>
        </w:rPr>
        <w:t>(Times New Roman, Italic, 12 pt)</w:t>
      </w:r>
    </w:p>
    <w:p w:rsidR="00FA70DF" w:rsidRPr="003F7574" w:rsidRDefault="00FA70DF" w:rsidP="00FA70DF">
      <w:pPr>
        <w:pStyle w:val="a5"/>
        <w:jc w:val="center"/>
        <w:rPr>
          <w:color w:val="00B050"/>
        </w:rPr>
      </w:pPr>
    </w:p>
    <w:p w:rsidR="00EF3DCD" w:rsidRPr="007D6D99" w:rsidRDefault="00EF3DCD" w:rsidP="00FA70DF">
      <w:pPr>
        <w:adjustRightInd w:val="0"/>
        <w:snapToGrid w:val="0"/>
      </w:pPr>
    </w:p>
    <w:p w:rsidR="00E001EC" w:rsidRPr="00E001EC" w:rsidRDefault="00E001EC" w:rsidP="00E001EC">
      <w:pPr>
        <w:rPr>
          <w:b/>
          <w:szCs w:val="24"/>
        </w:rPr>
      </w:pPr>
      <w:r w:rsidRPr="00E001EC">
        <w:rPr>
          <w:b/>
          <w:szCs w:val="24"/>
        </w:rPr>
        <w:t>Abstract</w:t>
      </w:r>
    </w:p>
    <w:p w:rsidR="00EF3DCD" w:rsidRDefault="00FA1904" w:rsidP="00FA1904">
      <w:pPr>
        <w:pStyle w:val="address"/>
        <w:rPr>
          <w:rFonts w:hint="eastAsia"/>
          <w:szCs w:val="21"/>
          <w:lang w:eastAsia="ja-JP"/>
        </w:rPr>
      </w:pPr>
      <w:r w:rsidRPr="00FA1904">
        <w:rPr>
          <w:rFonts w:hint="eastAsia"/>
          <w:b/>
          <w:color w:val="00B050"/>
          <w:szCs w:val="21"/>
          <w:lang w:eastAsia="ja-JP"/>
        </w:rPr>
        <w:t>(</w:t>
      </w:r>
      <w:r>
        <w:rPr>
          <w:b/>
          <w:color w:val="00B050"/>
          <w:szCs w:val="21"/>
          <w:lang w:eastAsia="ja-JP"/>
        </w:rPr>
        <w:t xml:space="preserve">Times New Roman fonts </w:t>
      </w:r>
      <w:r w:rsidR="00FA70DF" w:rsidRPr="00404898">
        <w:rPr>
          <w:b/>
          <w:color w:val="00B050"/>
          <w:szCs w:val="21"/>
          <w:lang w:eastAsia="ja-JP"/>
        </w:rPr>
        <w:t>12pt)</w:t>
      </w:r>
      <w:r w:rsidR="00FA70DF" w:rsidRPr="00454E35">
        <w:rPr>
          <w:szCs w:val="21"/>
          <w:lang w:eastAsia="ja-JP"/>
        </w:rPr>
        <w:t>.</w:t>
      </w:r>
      <w:r w:rsidR="00FA70DF" w:rsidRPr="007D6D99">
        <w:rPr>
          <w:szCs w:val="21"/>
          <w:lang w:eastAsia="ja-JP"/>
        </w:rPr>
        <w:t xml:space="preserve"> </w:t>
      </w:r>
      <w:r w:rsidR="00FA70DF">
        <w:rPr>
          <w:szCs w:val="21"/>
          <w:lang w:eastAsia="ja-JP"/>
        </w:rPr>
        <w:t xml:space="preserve">  </w:t>
      </w: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Pr="0064738A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001EC" w:rsidRPr="0064738A" w:rsidRDefault="00E001EC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001EC" w:rsidRPr="0064738A" w:rsidRDefault="00E001EC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001EC" w:rsidRPr="0064738A" w:rsidRDefault="00E001EC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001EC" w:rsidRPr="0064738A" w:rsidRDefault="00E001EC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001EC" w:rsidRPr="0064738A" w:rsidRDefault="00E001EC" w:rsidP="00FA70DF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bCs/>
          <w:szCs w:val="20"/>
          <w:lang w:eastAsia="zh-CN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Pr="00A04D3F" w:rsidRDefault="00A04D3F" w:rsidP="00A04D3F">
      <w:pPr>
        <w:pStyle w:val="a7"/>
        <w:snapToGrid w:val="0"/>
        <w:spacing w:before="0" w:beforeAutospacing="0" w:after="0" w:afterAutospacing="0"/>
        <w:jc w:val="center"/>
        <w:rPr>
          <w:rFonts w:ascii="Times New Roman" w:hAnsi="Times New Roman" w:hint="eastAsia"/>
          <w:b/>
          <w:bCs/>
          <w:sz w:val="32"/>
          <w:szCs w:val="20"/>
        </w:rPr>
      </w:pPr>
      <w:r w:rsidRPr="008C21AD">
        <w:rPr>
          <w:rFonts w:ascii="Times New Roman" w:eastAsia="宋体" w:hAnsi="Times New Roman" w:hint="eastAsia"/>
          <w:b/>
          <w:bCs/>
          <w:sz w:val="32"/>
          <w:szCs w:val="20"/>
          <w:lang w:eastAsia="zh-CN"/>
        </w:rPr>
        <w:t xml:space="preserve">All your content </w:t>
      </w:r>
      <w:r w:rsidRPr="00A04D3F">
        <w:rPr>
          <w:rFonts w:ascii="Times New Roman" w:hAnsi="Times New Roman"/>
          <w:b/>
          <w:bCs/>
          <w:sz w:val="32"/>
          <w:szCs w:val="20"/>
        </w:rPr>
        <w:t xml:space="preserve">shall </w:t>
      </w:r>
      <w:r w:rsidRPr="008C21AD">
        <w:rPr>
          <w:rFonts w:ascii="Times New Roman" w:eastAsia="宋体" w:hAnsi="Times New Roman" w:hint="eastAsia"/>
          <w:b/>
          <w:bCs/>
          <w:sz w:val="32"/>
          <w:szCs w:val="20"/>
          <w:lang w:eastAsia="zh-CN"/>
        </w:rPr>
        <w:t>fit</w:t>
      </w:r>
      <w:r w:rsidRPr="00A04D3F">
        <w:rPr>
          <w:rFonts w:ascii="Times New Roman" w:hAnsi="Times New Roman"/>
          <w:b/>
          <w:bCs/>
          <w:sz w:val="32"/>
          <w:szCs w:val="20"/>
        </w:rPr>
        <w:t xml:space="preserve"> within one-page</w:t>
      </w:r>
    </w:p>
    <w:p w:rsidR="00EF3DCD" w:rsidRPr="00A04D3F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Default="00EF3DCD" w:rsidP="00FA70DF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b/>
          <w:bCs/>
          <w:szCs w:val="20"/>
        </w:rPr>
      </w:pPr>
    </w:p>
    <w:p w:rsidR="00EF3DCD" w:rsidRPr="0064738A" w:rsidRDefault="00EF3DCD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64738A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64738A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64738A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64738A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64738A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6521A" w:rsidRDefault="00E6521A" w:rsidP="00EF3DCD">
      <w:pPr>
        <w:pStyle w:val="a7"/>
        <w:snapToGrid w:val="0"/>
        <w:spacing w:before="0" w:beforeAutospacing="0" w:after="0" w:afterAutospacing="0"/>
        <w:rPr>
          <w:rFonts w:ascii="Times New Roman" w:hAnsi="Times New Roman" w:hint="eastAsia"/>
          <w:szCs w:val="20"/>
        </w:rPr>
      </w:pPr>
    </w:p>
    <w:p w:rsidR="00E6521A" w:rsidRPr="0095144D" w:rsidRDefault="00E6521A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F3DCD" w:rsidRPr="0095144D" w:rsidRDefault="00EF3DCD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szCs w:val="20"/>
          <w:lang w:eastAsia="zh-CN"/>
        </w:rPr>
      </w:pPr>
    </w:p>
    <w:p w:rsidR="00E001EC" w:rsidRPr="00E001EC" w:rsidRDefault="00E001EC" w:rsidP="00E001EC">
      <w:pPr>
        <w:rPr>
          <w:b/>
          <w:szCs w:val="24"/>
        </w:rPr>
      </w:pPr>
      <w:r w:rsidRPr="00E001EC">
        <w:rPr>
          <w:b/>
          <w:szCs w:val="24"/>
        </w:rPr>
        <w:t>References</w:t>
      </w:r>
    </w:p>
    <w:p w:rsidR="00E001EC" w:rsidRDefault="00881D27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color w:val="00B050"/>
          <w:sz w:val="20"/>
          <w:szCs w:val="20"/>
          <w:lang w:eastAsia="zh-CN"/>
        </w:rPr>
      </w:pPr>
      <w:r w:rsidRPr="00881D27">
        <w:rPr>
          <w:rFonts w:ascii="Times New Roman" w:eastAsia="宋体" w:hAnsi="Times New Roman"/>
          <w:b/>
          <w:color w:val="00B050"/>
          <w:sz w:val="20"/>
          <w:szCs w:val="20"/>
          <w:lang w:eastAsia="zh-CN"/>
        </w:rPr>
        <w:t>(Times New Roman fonts 1</w:t>
      </w:r>
      <w:r>
        <w:rPr>
          <w:rFonts w:ascii="Times New Roman" w:eastAsia="宋体" w:hAnsi="Times New Roman" w:hint="eastAsia"/>
          <w:b/>
          <w:color w:val="00B050"/>
          <w:sz w:val="20"/>
          <w:szCs w:val="20"/>
          <w:lang w:eastAsia="zh-CN"/>
        </w:rPr>
        <w:t>0</w:t>
      </w:r>
      <w:r w:rsidRPr="00881D27">
        <w:rPr>
          <w:rFonts w:ascii="Times New Roman" w:eastAsia="宋体" w:hAnsi="Times New Roman"/>
          <w:b/>
          <w:color w:val="00B050"/>
          <w:sz w:val="20"/>
          <w:szCs w:val="20"/>
          <w:lang w:eastAsia="zh-CN"/>
        </w:rPr>
        <w:t>pt).</w:t>
      </w:r>
    </w:p>
    <w:p w:rsidR="00E001EC" w:rsidRPr="00E001EC" w:rsidRDefault="00E001EC" w:rsidP="00EF3DCD">
      <w:pPr>
        <w:pStyle w:val="a7"/>
        <w:snapToGrid w:val="0"/>
        <w:spacing w:before="0" w:beforeAutospacing="0" w:after="0" w:afterAutospacing="0"/>
        <w:rPr>
          <w:rFonts w:ascii="Times New Roman" w:eastAsia="宋体" w:hAnsi="Times New Roman" w:hint="eastAsia"/>
          <w:b/>
          <w:color w:val="00B050"/>
          <w:sz w:val="20"/>
          <w:szCs w:val="20"/>
          <w:lang w:eastAsia="zh-CN"/>
        </w:rPr>
      </w:pPr>
    </w:p>
    <w:p w:rsidR="00E001EC" w:rsidRPr="00051C6D" w:rsidRDefault="00E001EC" w:rsidP="00E001EC">
      <w:pPr>
        <w:adjustRightInd w:val="0"/>
        <w:snapToGrid w:val="0"/>
        <w:jc w:val="both"/>
        <w:rPr>
          <w:b/>
          <w:sz w:val="20"/>
          <w:lang w:val="en-US"/>
        </w:rPr>
      </w:pPr>
      <w:r w:rsidRPr="00051C6D">
        <w:rPr>
          <w:rFonts w:hint="eastAsia"/>
          <w:sz w:val="20"/>
        </w:rPr>
        <w:t>E</w:t>
      </w:r>
      <w:r w:rsidRPr="00051C6D">
        <w:rPr>
          <w:sz w:val="20"/>
        </w:rPr>
        <w:t xml:space="preserve">mail: </w:t>
      </w:r>
      <w:r>
        <w:rPr>
          <w:rFonts w:eastAsia="宋体" w:hint="eastAsia"/>
          <w:sz w:val="20"/>
          <w:lang w:eastAsia="zh-CN"/>
        </w:rPr>
        <w:t>x</w:t>
      </w:r>
      <w:r w:rsidRPr="0095144D">
        <w:rPr>
          <w:rFonts w:eastAsia="宋体" w:hint="eastAsia"/>
          <w:sz w:val="20"/>
          <w:lang w:eastAsia="zh-CN"/>
        </w:rPr>
        <w:t>rm</w:t>
      </w:r>
      <w:r>
        <w:rPr>
          <w:rFonts w:hint="eastAsia"/>
          <w:sz w:val="20"/>
        </w:rPr>
        <w:t>@</w:t>
      </w:r>
      <w:r w:rsidRPr="0095144D">
        <w:rPr>
          <w:rFonts w:eastAsia="宋体" w:hint="eastAsia"/>
          <w:sz w:val="20"/>
          <w:lang w:eastAsia="zh-CN"/>
        </w:rPr>
        <w:t>pku</w:t>
      </w:r>
      <w:r>
        <w:rPr>
          <w:rFonts w:hint="eastAsia"/>
          <w:sz w:val="20"/>
        </w:rPr>
        <w:t>.</w:t>
      </w:r>
      <w:r w:rsidRPr="0095144D">
        <w:rPr>
          <w:rFonts w:eastAsia="宋体" w:hint="eastAsia"/>
          <w:sz w:val="20"/>
          <w:lang w:eastAsia="zh-CN"/>
        </w:rPr>
        <w:t>edu</w:t>
      </w:r>
      <w:r>
        <w:rPr>
          <w:rFonts w:hint="eastAsia"/>
          <w:sz w:val="20"/>
        </w:rPr>
        <w:t>.</w:t>
      </w:r>
      <w:r w:rsidRPr="0095144D">
        <w:rPr>
          <w:rFonts w:eastAsia="宋体" w:hint="eastAsia"/>
          <w:sz w:val="20"/>
          <w:lang w:eastAsia="zh-CN"/>
        </w:rPr>
        <w:t>cn</w:t>
      </w:r>
      <w:r w:rsidRPr="00051C6D">
        <w:rPr>
          <w:rFonts w:hint="eastAsia"/>
          <w:sz w:val="20"/>
        </w:rPr>
        <w:t xml:space="preserve"> </w:t>
      </w:r>
      <w:r w:rsidRPr="00051C6D">
        <w:rPr>
          <w:b/>
          <w:color w:val="00B050"/>
          <w:sz w:val="20"/>
        </w:rPr>
        <w:t>(Times New Roman, 1</w:t>
      </w:r>
      <w:r w:rsidRPr="00051C6D">
        <w:rPr>
          <w:rFonts w:hint="eastAsia"/>
          <w:b/>
          <w:color w:val="00B050"/>
          <w:sz w:val="20"/>
        </w:rPr>
        <w:t>0</w:t>
      </w:r>
      <w:r w:rsidRPr="00051C6D">
        <w:rPr>
          <w:b/>
          <w:color w:val="00B050"/>
          <w:sz w:val="20"/>
        </w:rPr>
        <w:t>pt)</w:t>
      </w:r>
    </w:p>
    <w:p w:rsidR="0058151E" w:rsidRPr="00E001EC" w:rsidRDefault="0058151E" w:rsidP="001C147F">
      <w:pPr>
        <w:adjustRightInd w:val="0"/>
        <w:snapToGrid w:val="0"/>
        <w:jc w:val="both"/>
        <w:rPr>
          <w:rFonts w:hint="eastAsia"/>
          <w:color w:val="FF0000"/>
          <w:lang w:val="en-US"/>
        </w:rPr>
      </w:pPr>
    </w:p>
    <w:sectPr w:rsidR="0058151E" w:rsidRPr="00E001E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09C0" w:rsidRDefault="00FC09C0" w:rsidP="00545015">
      <w:r>
        <w:separator/>
      </w:r>
    </w:p>
  </w:endnote>
  <w:endnote w:type="continuationSeparator" w:id="0">
    <w:p w:rsidR="00FC09C0" w:rsidRDefault="00FC09C0" w:rsidP="0054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1000000" w:usb1="00000708" w:usb2="1000000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09C0" w:rsidRDefault="00FC09C0" w:rsidP="00545015">
      <w:r>
        <w:separator/>
      </w:r>
    </w:p>
  </w:footnote>
  <w:footnote w:type="continuationSeparator" w:id="0">
    <w:p w:rsidR="00FC09C0" w:rsidRDefault="00FC09C0" w:rsidP="0054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000"/>
    <w:rsid w:val="00001C49"/>
    <w:rsid w:val="00025040"/>
    <w:rsid w:val="00051C6D"/>
    <w:rsid w:val="00084FF7"/>
    <w:rsid w:val="0012607C"/>
    <w:rsid w:val="00132EC3"/>
    <w:rsid w:val="001B788E"/>
    <w:rsid w:val="001C147F"/>
    <w:rsid w:val="001C3965"/>
    <w:rsid w:val="001C405D"/>
    <w:rsid w:val="001D5D9A"/>
    <w:rsid w:val="001E6E3C"/>
    <w:rsid w:val="002049CC"/>
    <w:rsid w:val="00240688"/>
    <w:rsid w:val="002B54F2"/>
    <w:rsid w:val="002D4A6E"/>
    <w:rsid w:val="0032576F"/>
    <w:rsid w:val="00357A97"/>
    <w:rsid w:val="00384BAA"/>
    <w:rsid w:val="003E06FA"/>
    <w:rsid w:val="003E5B0A"/>
    <w:rsid w:val="003F7574"/>
    <w:rsid w:val="00404898"/>
    <w:rsid w:val="00414BC2"/>
    <w:rsid w:val="004223D1"/>
    <w:rsid w:val="004230FC"/>
    <w:rsid w:val="00423F07"/>
    <w:rsid w:val="00454E35"/>
    <w:rsid w:val="00534704"/>
    <w:rsid w:val="005400C0"/>
    <w:rsid w:val="00545015"/>
    <w:rsid w:val="00555774"/>
    <w:rsid w:val="0058151E"/>
    <w:rsid w:val="00583E4B"/>
    <w:rsid w:val="005F3EE7"/>
    <w:rsid w:val="006420B7"/>
    <w:rsid w:val="0064738A"/>
    <w:rsid w:val="006C6179"/>
    <w:rsid w:val="007169E9"/>
    <w:rsid w:val="00724E25"/>
    <w:rsid w:val="007B1DEF"/>
    <w:rsid w:val="008240F4"/>
    <w:rsid w:val="00842932"/>
    <w:rsid w:val="00844BC7"/>
    <w:rsid w:val="008532DE"/>
    <w:rsid w:val="00881D27"/>
    <w:rsid w:val="00893A05"/>
    <w:rsid w:val="008A71A6"/>
    <w:rsid w:val="008C21AD"/>
    <w:rsid w:val="009304EA"/>
    <w:rsid w:val="00946EE5"/>
    <w:rsid w:val="0095144D"/>
    <w:rsid w:val="00982305"/>
    <w:rsid w:val="00A04D3F"/>
    <w:rsid w:val="00A26448"/>
    <w:rsid w:val="00A76657"/>
    <w:rsid w:val="00A82E8B"/>
    <w:rsid w:val="00A95860"/>
    <w:rsid w:val="00BA11EA"/>
    <w:rsid w:val="00BD0CEB"/>
    <w:rsid w:val="00CC0DF6"/>
    <w:rsid w:val="00D14101"/>
    <w:rsid w:val="00D45C68"/>
    <w:rsid w:val="00DF5F91"/>
    <w:rsid w:val="00E001EC"/>
    <w:rsid w:val="00E26076"/>
    <w:rsid w:val="00E53976"/>
    <w:rsid w:val="00E6521A"/>
    <w:rsid w:val="00E95F3C"/>
    <w:rsid w:val="00EF3DCD"/>
    <w:rsid w:val="00EF576E"/>
    <w:rsid w:val="00F221AD"/>
    <w:rsid w:val="00F42135"/>
    <w:rsid w:val="00F476AB"/>
    <w:rsid w:val="00F52604"/>
    <w:rsid w:val="00F52820"/>
    <w:rsid w:val="00FA1904"/>
    <w:rsid w:val="00FA70DF"/>
    <w:rsid w:val="00FB7863"/>
    <w:rsid w:val="00FC09C0"/>
    <w:rsid w:val="00FE3BB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5:chartTrackingRefBased/>
  <w15:docId w15:val="{D993F87C-1264-41C7-9654-BE112CB2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val="en-GB"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Arial"/>
      <w:b/>
      <w:bCs/>
      <w:sz w:val="28"/>
    </w:rPr>
  </w:style>
  <w:style w:type="paragraph" w:styleId="a4">
    <w:name w:val="Body Text Indent"/>
    <w:basedOn w:val="a"/>
    <w:pPr>
      <w:ind w:firstLine="708"/>
    </w:pPr>
    <w:rPr>
      <w:bCs/>
    </w:rPr>
  </w:style>
  <w:style w:type="paragraph" w:styleId="a5">
    <w:name w:val="Body Text"/>
    <w:basedOn w:val="a"/>
    <w:link w:val="Char"/>
    <w:rPr>
      <w:bCs/>
      <w:i/>
      <w:iCs/>
    </w:rPr>
  </w:style>
  <w:style w:type="paragraph" w:styleId="2">
    <w:name w:val="Body Text 2"/>
    <w:basedOn w:val="a"/>
    <w:pPr>
      <w:jc w:val="both"/>
    </w:pPr>
    <w:rPr>
      <w:bCs/>
    </w:rPr>
  </w:style>
  <w:style w:type="paragraph" w:styleId="a6">
    <w:name w:val="Plain Text"/>
    <w:basedOn w:val="a"/>
    <w:rPr>
      <w:rFonts w:ascii="Courier New" w:hAnsi="Courier New"/>
    </w:rPr>
  </w:style>
  <w:style w:type="paragraph" w:styleId="a7">
    <w:name w:val="Normal (Web)"/>
    <w:basedOn w:val="a"/>
    <w:uiPriority w:val="99"/>
    <w:rsid w:val="00804C5D"/>
    <w:pPr>
      <w:spacing w:before="100" w:beforeAutospacing="1" w:after="100" w:afterAutospacing="1"/>
    </w:pPr>
    <w:rPr>
      <w:rFonts w:ascii="MS Mincho" w:hAnsi="MS Mincho"/>
      <w:szCs w:val="24"/>
      <w:lang w:val="en-US"/>
    </w:rPr>
  </w:style>
  <w:style w:type="paragraph" w:customStyle="1" w:styleId="address">
    <w:name w:val="address"/>
    <w:basedOn w:val="a"/>
    <w:rsid w:val="002D2EA2"/>
    <w:pPr>
      <w:spacing w:before="120" w:after="120"/>
      <w:jc w:val="both"/>
    </w:pPr>
    <w:rPr>
      <w:szCs w:val="24"/>
      <w:lang w:eastAsia="fr-FR"/>
    </w:rPr>
  </w:style>
  <w:style w:type="character" w:styleId="a8">
    <w:name w:val="Hyperlink"/>
    <w:uiPriority w:val="99"/>
    <w:unhideWhenUsed/>
    <w:rsid w:val="00C940D5"/>
    <w:rPr>
      <w:color w:val="0000FF"/>
      <w:u w:val="single"/>
    </w:rPr>
  </w:style>
  <w:style w:type="paragraph" w:styleId="a9">
    <w:name w:val="Balloon Text"/>
    <w:basedOn w:val="a"/>
    <w:link w:val="Char0"/>
    <w:uiPriority w:val="99"/>
    <w:semiHidden/>
    <w:unhideWhenUsed/>
    <w:rsid w:val="00EF3DCD"/>
    <w:rPr>
      <w:rFonts w:ascii="Arial" w:eastAsia="MS Gothic" w:hAnsi="Arial"/>
      <w:sz w:val="18"/>
      <w:szCs w:val="18"/>
    </w:rPr>
  </w:style>
  <w:style w:type="character" w:customStyle="1" w:styleId="Char0">
    <w:name w:val="批注框文本 Char"/>
    <w:link w:val="a9"/>
    <w:uiPriority w:val="99"/>
    <w:semiHidden/>
    <w:rsid w:val="00EF3DCD"/>
    <w:rPr>
      <w:rFonts w:ascii="Arial" w:eastAsia="MS Gothic" w:hAnsi="Arial" w:cs="Times New Roman"/>
      <w:sz w:val="18"/>
      <w:szCs w:val="18"/>
      <w:lang w:val="en-GB"/>
    </w:rPr>
  </w:style>
  <w:style w:type="paragraph" w:styleId="aa">
    <w:name w:val="header"/>
    <w:basedOn w:val="a"/>
    <w:link w:val="Char1"/>
    <w:uiPriority w:val="99"/>
    <w:unhideWhenUsed/>
    <w:rsid w:val="00545015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页眉 Char"/>
    <w:link w:val="aa"/>
    <w:uiPriority w:val="99"/>
    <w:rsid w:val="00545015"/>
    <w:rPr>
      <w:sz w:val="24"/>
      <w:lang w:val="en-GB"/>
    </w:rPr>
  </w:style>
  <w:style w:type="paragraph" w:styleId="ab">
    <w:name w:val="footer"/>
    <w:basedOn w:val="a"/>
    <w:link w:val="Char2"/>
    <w:uiPriority w:val="99"/>
    <w:unhideWhenUsed/>
    <w:rsid w:val="00545015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页脚 Char"/>
    <w:link w:val="ab"/>
    <w:uiPriority w:val="99"/>
    <w:rsid w:val="00545015"/>
    <w:rPr>
      <w:sz w:val="24"/>
      <w:lang w:val="en-GB"/>
    </w:rPr>
  </w:style>
  <w:style w:type="paragraph" w:customStyle="1" w:styleId="TAMainText">
    <w:name w:val="TA_Main_Text"/>
    <w:basedOn w:val="a"/>
    <w:rsid w:val="00D45C68"/>
    <w:pPr>
      <w:spacing w:line="480" w:lineRule="auto"/>
      <w:ind w:firstLine="202"/>
      <w:jc w:val="both"/>
    </w:pPr>
    <w:rPr>
      <w:rFonts w:ascii="Times" w:eastAsia="平成明朝" w:hAnsi="Times"/>
      <w:lang w:val="en-US"/>
    </w:rPr>
  </w:style>
  <w:style w:type="character" w:customStyle="1" w:styleId="Char">
    <w:name w:val="正文文本 Char"/>
    <w:link w:val="a5"/>
    <w:rsid w:val="00EF576E"/>
    <w:rPr>
      <w:bCs/>
      <w:i/>
      <w:i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spin crossover phenomenon in inorganic molecular compounds is one of the most spectacular examples of bistability phenomen</vt:lpstr>
      <vt:lpstr>The spin crossover phenomenon in inorganic molecular compounds is one of the most spectacular examples of bistability phenomen</vt:lpstr>
    </vt:vector>
  </TitlesOfParts>
  <Company>LCC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spin crossover phenomenon in inorganic molecular compounds is one of the most spectacular examples of bistability phenomen</dc:title>
  <dc:subject/>
  <dc:creator>CNRS</dc:creator>
  <cp:keywords/>
  <cp:lastModifiedBy>CQB-Calander@outlook.com</cp:lastModifiedBy>
  <cp:revision>2</cp:revision>
  <cp:lastPrinted>2012-02-07T09:27:00Z</cp:lastPrinted>
  <dcterms:created xsi:type="dcterms:W3CDTF">2026-03-16T08:57:00Z</dcterms:created>
  <dcterms:modified xsi:type="dcterms:W3CDTF">2026-03-16T08:57:00Z</dcterms:modified>
</cp:coreProperties>
</file>